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B50AD">
      <w:pPr>
        <w:jc w:val="left"/>
        <w:rPr>
          <w:rFonts w:ascii="黑体" w:hAnsi="黑体" w:eastAsia="黑体" w:cs="Times New Roman"/>
          <w:color w:val="000000"/>
          <w:sz w:val="32"/>
          <w:szCs w:val="32"/>
        </w:rPr>
      </w:pPr>
      <w:r>
        <w:rPr>
          <w:rFonts w:ascii="黑体" w:hAnsi="黑体" w:eastAsia="黑体" w:cs="Times New Roman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sz w:val="32"/>
          <w:szCs w:val="32"/>
        </w:rPr>
        <w:t>1</w:t>
      </w:r>
    </w:p>
    <w:p w14:paraId="76A57954">
      <w:pPr>
        <w:jc w:val="center"/>
        <w:rPr>
          <w:rFonts w:ascii="Times New Roman" w:hAnsi="Times New Roman" w:eastAsia="方正小标宋简体" w:cs="Times New Roman"/>
          <w:color w:val="000000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color w:val="000000"/>
          <w:sz w:val="44"/>
          <w:szCs w:val="44"/>
        </w:rPr>
        <w:t>202</w:t>
      </w:r>
      <w:r>
        <w:rPr>
          <w:rFonts w:hint="eastAsia" w:eastAsia="方正小标宋简体" w:cs="Times New Roman"/>
          <w:color w:val="000000"/>
          <w:sz w:val="44"/>
          <w:szCs w:val="44"/>
          <w:lang w:val="en-US" w:eastAsia="zh-CN"/>
        </w:rPr>
        <w:t>6</w:t>
      </w:r>
      <w:r>
        <w:rPr>
          <w:rFonts w:ascii="Times New Roman" w:hAnsi="Times New Roman" w:eastAsia="方正小标宋简体" w:cs="Times New Roman"/>
          <w:color w:val="000000"/>
          <w:sz w:val="44"/>
          <w:szCs w:val="44"/>
        </w:rPr>
        <w:t>年</w:t>
      </w:r>
      <w:r>
        <w:rPr>
          <w:rFonts w:hint="eastAsia" w:eastAsia="方正小标宋简体" w:cs="Times New Roman"/>
          <w:color w:val="000000"/>
          <w:sz w:val="44"/>
          <w:szCs w:val="44"/>
          <w:u w:val="none"/>
          <w:lang w:val="en-US" w:eastAsia="zh-CN"/>
        </w:rPr>
        <w:t>弋江区委宣传部</w:t>
      </w:r>
      <w:r>
        <w:rPr>
          <w:rFonts w:ascii="Times New Roman" w:hAnsi="Times New Roman" w:eastAsia="方正小标宋简体" w:cs="Times New Roman"/>
          <w:color w:val="000000"/>
          <w:sz w:val="44"/>
          <w:szCs w:val="44"/>
        </w:rPr>
        <w:t>普法责任清单</w:t>
      </w:r>
    </w:p>
    <w:bookmarkEnd w:id="0"/>
    <w:tbl>
      <w:tblPr>
        <w:tblStyle w:val="3"/>
        <w:tblW w:w="982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851"/>
        <w:gridCol w:w="294"/>
        <w:gridCol w:w="1459"/>
        <w:gridCol w:w="326"/>
        <w:gridCol w:w="1181"/>
        <w:gridCol w:w="772"/>
        <w:gridCol w:w="92"/>
        <w:gridCol w:w="695"/>
        <w:gridCol w:w="923"/>
        <w:gridCol w:w="304"/>
        <w:gridCol w:w="1978"/>
      </w:tblGrid>
      <w:tr w14:paraId="23719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48" w:type="dxa"/>
            <w:vMerge w:val="restart"/>
            <w:noWrap w:val="0"/>
            <w:vAlign w:val="center"/>
          </w:tcPr>
          <w:p w14:paraId="6427EB6B">
            <w:pPr>
              <w:jc w:val="center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b/>
                <w:sz w:val="30"/>
                <w:szCs w:val="30"/>
              </w:rPr>
              <w:t>普法</w:t>
            </w:r>
          </w:p>
          <w:p w14:paraId="11FDD1F4">
            <w:pPr>
              <w:jc w:val="center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b/>
                <w:sz w:val="30"/>
                <w:szCs w:val="30"/>
              </w:rPr>
              <w:t>目录</w:t>
            </w:r>
          </w:p>
          <w:p w14:paraId="4BEFE585">
            <w:pPr>
              <w:jc w:val="center"/>
              <w:rPr>
                <w:rFonts w:ascii="Times New Roman" w:hAnsi="Times New Roman" w:eastAsia="宋体" w:cs="Times New Roman"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b/>
                <w:sz w:val="30"/>
                <w:szCs w:val="30"/>
              </w:rPr>
              <w:t>清单</w:t>
            </w:r>
          </w:p>
        </w:tc>
        <w:tc>
          <w:tcPr>
            <w:tcW w:w="851" w:type="dxa"/>
            <w:vMerge w:val="restart"/>
            <w:noWrap w:val="0"/>
            <w:vAlign w:val="center"/>
          </w:tcPr>
          <w:p w14:paraId="6A61F793">
            <w:pPr>
              <w:jc w:val="center"/>
              <w:rPr>
                <w:rFonts w:ascii="Times New Roman" w:hAnsi="Times New Roman" w:eastAsia="楷体" w:cs="Times New Roman"/>
                <w:b/>
                <w:sz w:val="30"/>
                <w:szCs w:val="30"/>
              </w:rPr>
            </w:pPr>
            <w:r>
              <w:rPr>
                <w:rFonts w:ascii="Times New Roman" w:hAnsi="楷体" w:eastAsia="楷体" w:cs="Times New Roman"/>
                <w:b/>
                <w:sz w:val="30"/>
                <w:szCs w:val="30"/>
              </w:rPr>
              <w:t>共性</w:t>
            </w:r>
          </w:p>
          <w:p w14:paraId="08920BAD">
            <w:pPr>
              <w:jc w:val="center"/>
              <w:rPr>
                <w:rFonts w:ascii="Times New Roman" w:hAnsi="Times New Roman" w:eastAsia="楷体" w:cs="Times New Roman"/>
                <w:b/>
                <w:sz w:val="30"/>
                <w:szCs w:val="30"/>
              </w:rPr>
            </w:pPr>
            <w:r>
              <w:rPr>
                <w:rFonts w:ascii="Times New Roman" w:hAnsi="楷体" w:eastAsia="楷体" w:cs="Times New Roman"/>
                <w:b/>
                <w:sz w:val="30"/>
                <w:szCs w:val="30"/>
              </w:rPr>
              <w:t>普法</w:t>
            </w:r>
          </w:p>
          <w:p w14:paraId="251874A6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楷体" w:eastAsia="楷体" w:cs="Times New Roman"/>
                <w:b/>
                <w:sz w:val="30"/>
                <w:szCs w:val="30"/>
              </w:rPr>
              <w:t>目录</w:t>
            </w:r>
          </w:p>
        </w:tc>
        <w:tc>
          <w:tcPr>
            <w:tcW w:w="3260" w:type="dxa"/>
            <w:gridSpan w:val="4"/>
            <w:noWrap w:val="0"/>
            <w:vAlign w:val="center"/>
          </w:tcPr>
          <w:p w14:paraId="18693C26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1.习近平法治思想</w:t>
            </w:r>
          </w:p>
        </w:tc>
        <w:tc>
          <w:tcPr>
            <w:tcW w:w="864" w:type="dxa"/>
            <w:gridSpan w:val="2"/>
            <w:vMerge w:val="restart"/>
            <w:noWrap w:val="0"/>
            <w:vAlign w:val="center"/>
          </w:tcPr>
          <w:p w14:paraId="16798AA8">
            <w:pPr>
              <w:jc w:val="center"/>
              <w:rPr>
                <w:rFonts w:ascii="Times New Roman" w:hAnsi="Times New Roman" w:eastAsia="楷体" w:cs="Times New Roman"/>
                <w:b/>
                <w:sz w:val="30"/>
                <w:szCs w:val="30"/>
              </w:rPr>
            </w:pPr>
            <w:r>
              <w:rPr>
                <w:rFonts w:ascii="Times New Roman" w:hAnsi="楷体" w:eastAsia="楷体" w:cs="Times New Roman"/>
                <w:b/>
                <w:sz w:val="30"/>
                <w:szCs w:val="30"/>
              </w:rPr>
              <w:t>个性</w:t>
            </w:r>
          </w:p>
          <w:p w14:paraId="3CC7748E">
            <w:pPr>
              <w:jc w:val="center"/>
              <w:rPr>
                <w:rFonts w:ascii="Times New Roman" w:hAnsi="Times New Roman" w:eastAsia="楷体" w:cs="Times New Roman"/>
                <w:b/>
                <w:sz w:val="30"/>
                <w:szCs w:val="30"/>
              </w:rPr>
            </w:pPr>
            <w:r>
              <w:rPr>
                <w:rFonts w:ascii="Times New Roman" w:hAnsi="楷体" w:eastAsia="楷体" w:cs="Times New Roman"/>
                <w:b/>
                <w:sz w:val="30"/>
                <w:szCs w:val="30"/>
              </w:rPr>
              <w:t>普法</w:t>
            </w:r>
          </w:p>
          <w:p w14:paraId="5AC2A8CB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楷体" w:eastAsia="楷体" w:cs="Times New Roman"/>
                <w:b/>
                <w:sz w:val="30"/>
                <w:szCs w:val="30"/>
              </w:rPr>
              <w:t>目录</w:t>
            </w:r>
            <w:r>
              <w:rPr>
                <w:rFonts w:ascii="Times New Roman" w:hAnsi="Times New Roman" w:eastAsia="楷体" w:cs="Times New Roman"/>
                <w:b/>
                <w:sz w:val="30"/>
                <w:szCs w:val="30"/>
              </w:rPr>
              <w:t xml:space="preserve"> </w:t>
            </w:r>
          </w:p>
        </w:tc>
        <w:tc>
          <w:tcPr>
            <w:tcW w:w="3900" w:type="dxa"/>
            <w:gridSpan w:val="4"/>
            <w:shd w:val="clear" w:color="auto" w:fill="auto"/>
            <w:noWrap w:val="0"/>
            <w:vAlign w:val="center"/>
          </w:tcPr>
          <w:p w14:paraId="7E5998D7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1.《中国共产党宣传工作条例》</w:t>
            </w:r>
          </w:p>
        </w:tc>
      </w:tr>
      <w:tr w14:paraId="33D7A3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948" w:type="dxa"/>
            <w:vMerge w:val="continue"/>
            <w:noWrap w:val="0"/>
            <w:vAlign w:val="top"/>
          </w:tcPr>
          <w:p w14:paraId="7B4FB54C"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851" w:type="dxa"/>
            <w:vMerge w:val="continue"/>
            <w:noWrap w:val="0"/>
            <w:vAlign w:val="top"/>
          </w:tcPr>
          <w:p w14:paraId="4E0A18D9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260" w:type="dxa"/>
            <w:gridSpan w:val="4"/>
            <w:noWrap w:val="0"/>
            <w:vAlign w:val="center"/>
          </w:tcPr>
          <w:p w14:paraId="040404AB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2.中国共产党章程</w:t>
            </w:r>
          </w:p>
        </w:tc>
        <w:tc>
          <w:tcPr>
            <w:tcW w:w="864" w:type="dxa"/>
            <w:gridSpan w:val="2"/>
            <w:vMerge w:val="continue"/>
            <w:noWrap w:val="0"/>
            <w:vAlign w:val="top"/>
          </w:tcPr>
          <w:p w14:paraId="013A6676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900" w:type="dxa"/>
            <w:gridSpan w:val="4"/>
            <w:shd w:val="clear" w:color="auto" w:fill="auto"/>
            <w:noWrap w:val="0"/>
            <w:vAlign w:val="center"/>
          </w:tcPr>
          <w:p w14:paraId="6E7F559A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2.《中华人民共和国著作权法》</w:t>
            </w:r>
          </w:p>
        </w:tc>
      </w:tr>
      <w:tr w14:paraId="595D4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48" w:type="dxa"/>
            <w:vMerge w:val="continue"/>
            <w:noWrap w:val="0"/>
            <w:vAlign w:val="top"/>
          </w:tcPr>
          <w:p w14:paraId="7EFF1D77"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851" w:type="dxa"/>
            <w:vMerge w:val="continue"/>
            <w:noWrap w:val="0"/>
            <w:vAlign w:val="top"/>
          </w:tcPr>
          <w:p w14:paraId="501A4BE4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260" w:type="dxa"/>
            <w:gridSpan w:val="4"/>
            <w:noWrap w:val="0"/>
            <w:vAlign w:val="center"/>
          </w:tcPr>
          <w:p w14:paraId="0D64E750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3.中华人民共和国宪法</w:t>
            </w:r>
          </w:p>
        </w:tc>
        <w:tc>
          <w:tcPr>
            <w:tcW w:w="864" w:type="dxa"/>
            <w:gridSpan w:val="2"/>
            <w:vMerge w:val="continue"/>
            <w:noWrap w:val="0"/>
            <w:vAlign w:val="top"/>
          </w:tcPr>
          <w:p w14:paraId="220FE4E9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900" w:type="dxa"/>
            <w:gridSpan w:val="4"/>
            <w:shd w:val="clear" w:color="auto" w:fill="auto"/>
            <w:noWrap w:val="0"/>
            <w:vAlign w:val="center"/>
          </w:tcPr>
          <w:p w14:paraId="08F2864A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3.《出版管理条例》</w:t>
            </w:r>
          </w:p>
        </w:tc>
      </w:tr>
      <w:tr w14:paraId="219EC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948" w:type="dxa"/>
            <w:vMerge w:val="continue"/>
            <w:noWrap w:val="0"/>
            <w:vAlign w:val="top"/>
          </w:tcPr>
          <w:p w14:paraId="07D4E0CC"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851" w:type="dxa"/>
            <w:vMerge w:val="continue"/>
            <w:noWrap w:val="0"/>
            <w:vAlign w:val="top"/>
          </w:tcPr>
          <w:p w14:paraId="668DE207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260" w:type="dxa"/>
            <w:gridSpan w:val="4"/>
            <w:noWrap w:val="0"/>
            <w:vAlign w:val="center"/>
          </w:tcPr>
          <w:p w14:paraId="2DA5FE79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4.中华人民共和国民法典</w:t>
            </w:r>
          </w:p>
        </w:tc>
        <w:tc>
          <w:tcPr>
            <w:tcW w:w="864" w:type="dxa"/>
            <w:gridSpan w:val="2"/>
            <w:vMerge w:val="continue"/>
            <w:noWrap w:val="0"/>
            <w:vAlign w:val="top"/>
          </w:tcPr>
          <w:p w14:paraId="7E7AF913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900" w:type="dxa"/>
            <w:gridSpan w:val="4"/>
            <w:shd w:val="clear" w:color="auto" w:fill="auto"/>
            <w:noWrap w:val="0"/>
            <w:vAlign w:val="center"/>
          </w:tcPr>
          <w:p w14:paraId="22A256D0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4.网络安全相关法律法规</w:t>
            </w:r>
          </w:p>
        </w:tc>
      </w:tr>
      <w:tr w14:paraId="14310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948" w:type="dxa"/>
            <w:vMerge w:val="continue"/>
            <w:noWrap w:val="0"/>
            <w:vAlign w:val="top"/>
          </w:tcPr>
          <w:p w14:paraId="4876A247"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851" w:type="dxa"/>
            <w:vMerge w:val="continue"/>
            <w:noWrap w:val="0"/>
            <w:vAlign w:val="top"/>
          </w:tcPr>
          <w:p w14:paraId="3FB2B212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260" w:type="dxa"/>
            <w:gridSpan w:val="4"/>
            <w:noWrap w:val="0"/>
            <w:vAlign w:val="center"/>
          </w:tcPr>
          <w:p w14:paraId="6F422C6F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5.国家安全相关法律法规</w:t>
            </w:r>
          </w:p>
        </w:tc>
        <w:tc>
          <w:tcPr>
            <w:tcW w:w="864" w:type="dxa"/>
            <w:gridSpan w:val="2"/>
            <w:vMerge w:val="continue"/>
            <w:noWrap w:val="0"/>
            <w:vAlign w:val="top"/>
          </w:tcPr>
          <w:p w14:paraId="0CF7AF47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900" w:type="dxa"/>
            <w:gridSpan w:val="4"/>
            <w:noWrap w:val="0"/>
            <w:vAlign w:val="center"/>
          </w:tcPr>
          <w:p w14:paraId="5B09189D">
            <w:pP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1113D6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948" w:type="dxa"/>
            <w:vMerge w:val="continue"/>
            <w:noWrap w:val="0"/>
            <w:vAlign w:val="top"/>
          </w:tcPr>
          <w:p w14:paraId="6AC47AEA"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851" w:type="dxa"/>
            <w:vMerge w:val="continue"/>
            <w:noWrap w:val="0"/>
            <w:vAlign w:val="top"/>
          </w:tcPr>
          <w:p w14:paraId="24C20B18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260" w:type="dxa"/>
            <w:gridSpan w:val="4"/>
            <w:noWrap w:val="0"/>
            <w:vAlign w:val="center"/>
          </w:tcPr>
          <w:p w14:paraId="0C081C84">
            <w:pPr>
              <w:jc w:val="left"/>
              <w:rPr>
                <w:rFonts w:hint="default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6.中华人民共和国法治宣传教育法</w:t>
            </w:r>
          </w:p>
        </w:tc>
        <w:tc>
          <w:tcPr>
            <w:tcW w:w="864" w:type="dxa"/>
            <w:gridSpan w:val="2"/>
            <w:vMerge w:val="continue"/>
            <w:noWrap w:val="0"/>
            <w:vAlign w:val="top"/>
          </w:tcPr>
          <w:p w14:paraId="4C386245">
            <w:pPr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</w:p>
        </w:tc>
        <w:tc>
          <w:tcPr>
            <w:tcW w:w="3900" w:type="dxa"/>
            <w:gridSpan w:val="4"/>
            <w:noWrap w:val="0"/>
            <w:vAlign w:val="center"/>
          </w:tcPr>
          <w:p w14:paraId="1D8CF97B">
            <w:pP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6E730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948" w:type="dxa"/>
            <w:vMerge w:val="restart"/>
            <w:noWrap w:val="0"/>
            <w:vAlign w:val="center"/>
          </w:tcPr>
          <w:p w14:paraId="21E2B70A">
            <w:pPr>
              <w:jc w:val="center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b/>
                <w:sz w:val="30"/>
                <w:szCs w:val="30"/>
              </w:rPr>
              <w:t>普法</w:t>
            </w:r>
          </w:p>
          <w:p w14:paraId="3D22B42B">
            <w:pPr>
              <w:jc w:val="center"/>
              <w:rPr>
                <w:rFonts w:hint="eastAsia" w:ascii="Times New Roman" w:hAnsi="Times New Roman" w:eastAsia="宋体" w:cs="Times New Roman"/>
                <w:b/>
                <w:sz w:val="30"/>
                <w:szCs w:val="30"/>
                <w:lang w:val="en-US" w:eastAsia="zh-CN"/>
              </w:rPr>
            </w:pPr>
            <w:r>
              <w:rPr>
                <w:rFonts w:hint="eastAsia" w:cs="Times New Roman"/>
                <w:b/>
                <w:sz w:val="30"/>
                <w:szCs w:val="30"/>
                <w:lang w:val="en-US" w:eastAsia="zh-CN"/>
              </w:rPr>
              <w:t>活动</w:t>
            </w:r>
          </w:p>
          <w:p w14:paraId="71D71F1D">
            <w:pPr>
              <w:jc w:val="center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b/>
                <w:sz w:val="30"/>
                <w:szCs w:val="30"/>
              </w:rPr>
              <w:t>清单</w:t>
            </w:r>
          </w:p>
        </w:tc>
        <w:tc>
          <w:tcPr>
            <w:tcW w:w="2604" w:type="dxa"/>
            <w:gridSpan w:val="3"/>
            <w:noWrap w:val="0"/>
            <w:vAlign w:val="center"/>
          </w:tcPr>
          <w:p w14:paraId="7140A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楷体" w:eastAsia="楷体" w:cs="Times New Roman"/>
                <w:b/>
                <w:sz w:val="24"/>
                <w:szCs w:val="24"/>
              </w:rPr>
            </w:pPr>
            <w:r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  <w:t>拟开展的</w:t>
            </w:r>
            <w:r>
              <w:rPr>
                <w:rFonts w:hint="eastAsia" w:ascii="Times New Roman" w:hAnsi="楷体" w:eastAsia="楷体" w:cs="Times New Roman"/>
                <w:b/>
                <w:sz w:val="24"/>
                <w:szCs w:val="24"/>
              </w:rPr>
              <w:t>重点</w:t>
            </w:r>
          </w:p>
          <w:p w14:paraId="1F998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Times New Roman" w:hAnsi="楷体" w:eastAsia="楷体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楷体" w:eastAsia="楷体" w:cs="Times New Roman"/>
                <w:b/>
                <w:sz w:val="24"/>
                <w:szCs w:val="24"/>
              </w:rPr>
              <w:t>普法活动（项目）</w:t>
            </w:r>
          </w:p>
        </w:tc>
        <w:tc>
          <w:tcPr>
            <w:tcW w:w="1507" w:type="dxa"/>
            <w:gridSpan w:val="2"/>
            <w:noWrap w:val="0"/>
            <w:vAlign w:val="center"/>
          </w:tcPr>
          <w:p w14:paraId="75FAC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  <w:t>采取的</w:t>
            </w:r>
          </w:p>
          <w:p w14:paraId="745AC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hAnsi="楷体" w:eastAsia="楷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  <w:t>主要形式</w:t>
            </w:r>
          </w:p>
        </w:tc>
        <w:tc>
          <w:tcPr>
            <w:tcW w:w="1559" w:type="dxa"/>
            <w:gridSpan w:val="3"/>
            <w:noWrap w:val="0"/>
            <w:vAlign w:val="center"/>
          </w:tcPr>
          <w:p w14:paraId="7EEBB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  <w:t>普法时间节点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6C89F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  <w:t>重点普法对象</w:t>
            </w:r>
          </w:p>
        </w:tc>
        <w:tc>
          <w:tcPr>
            <w:tcW w:w="1978" w:type="dxa"/>
            <w:noWrap w:val="0"/>
            <w:vAlign w:val="center"/>
          </w:tcPr>
          <w:p w14:paraId="5B34B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  <w:t>责任部门</w:t>
            </w:r>
          </w:p>
          <w:p w14:paraId="6FDE9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hAnsi="楷体" w:eastAsia="楷体" w:cs="Times New Roman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hAnsi="楷体" w:eastAsia="楷体" w:cs="Times New Roman"/>
                <w:b/>
                <w:sz w:val="24"/>
                <w:szCs w:val="24"/>
                <w:lang w:val="en-US" w:eastAsia="zh-CN"/>
              </w:rPr>
              <w:t>（具体科室或下属单位）</w:t>
            </w:r>
          </w:p>
        </w:tc>
      </w:tr>
      <w:tr w14:paraId="1B63D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8" w:type="dxa"/>
            <w:vMerge w:val="continue"/>
            <w:noWrap w:val="0"/>
            <w:vAlign w:val="top"/>
          </w:tcPr>
          <w:p w14:paraId="59CC725B"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2604" w:type="dxa"/>
            <w:gridSpan w:val="3"/>
            <w:shd w:val="clear" w:color="auto" w:fill="auto"/>
            <w:noWrap w:val="0"/>
            <w:vAlign w:val="center"/>
          </w:tcPr>
          <w:p w14:paraId="2252B3DB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1. 把学习贯彻习近平法治思想列为各级党委（党组）理论中心组学习重要内容</w:t>
            </w:r>
          </w:p>
        </w:tc>
        <w:tc>
          <w:tcPr>
            <w:tcW w:w="1507" w:type="dxa"/>
            <w:gridSpan w:val="2"/>
            <w:shd w:val="clear" w:color="auto" w:fill="auto"/>
            <w:noWrap w:val="0"/>
            <w:vAlign w:val="center"/>
          </w:tcPr>
          <w:p w14:paraId="168F44B6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中心组学习</w:t>
            </w:r>
          </w:p>
        </w:tc>
        <w:tc>
          <w:tcPr>
            <w:tcW w:w="1559" w:type="dxa"/>
            <w:gridSpan w:val="3"/>
            <w:shd w:val="clear" w:color="auto" w:fill="auto"/>
            <w:noWrap w:val="0"/>
            <w:vAlign w:val="center"/>
          </w:tcPr>
          <w:p w14:paraId="0E94577B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全年</w:t>
            </w:r>
          </w:p>
        </w:tc>
        <w:tc>
          <w:tcPr>
            <w:tcW w:w="1227" w:type="dxa"/>
            <w:gridSpan w:val="2"/>
            <w:shd w:val="clear" w:color="auto" w:fill="auto"/>
            <w:noWrap w:val="0"/>
            <w:vAlign w:val="center"/>
          </w:tcPr>
          <w:p w14:paraId="35885270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公职人员</w:t>
            </w:r>
          </w:p>
        </w:tc>
        <w:tc>
          <w:tcPr>
            <w:tcW w:w="1978" w:type="dxa"/>
            <w:shd w:val="clear" w:color="auto" w:fill="auto"/>
            <w:noWrap w:val="0"/>
            <w:vAlign w:val="center"/>
          </w:tcPr>
          <w:p w14:paraId="3B4D4FB7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区委宣传部</w:t>
            </w:r>
          </w:p>
        </w:tc>
      </w:tr>
      <w:tr w14:paraId="3EA654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8" w:type="dxa"/>
            <w:vMerge w:val="continue"/>
            <w:noWrap w:val="0"/>
            <w:vAlign w:val="top"/>
          </w:tcPr>
          <w:p w14:paraId="355C384E"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2604" w:type="dxa"/>
            <w:gridSpan w:val="3"/>
            <w:shd w:val="clear" w:color="auto" w:fill="auto"/>
            <w:noWrap w:val="0"/>
            <w:vAlign w:val="center"/>
          </w:tcPr>
          <w:p w14:paraId="3F0B75C5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2.开展“江淮普法行”之“宣传行”活动</w:t>
            </w:r>
          </w:p>
        </w:tc>
        <w:tc>
          <w:tcPr>
            <w:tcW w:w="1507" w:type="dxa"/>
            <w:gridSpan w:val="2"/>
            <w:shd w:val="clear" w:color="auto" w:fill="auto"/>
            <w:noWrap w:val="0"/>
            <w:vAlign w:val="center"/>
          </w:tcPr>
          <w:p w14:paraId="62DD5C24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线上线下宣传</w:t>
            </w:r>
          </w:p>
        </w:tc>
        <w:tc>
          <w:tcPr>
            <w:tcW w:w="1559" w:type="dxa"/>
            <w:gridSpan w:val="3"/>
            <w:shd w:val="clear" w:color="auto" w:fill="auto"/>
            <w:noWrap w:val="0"/>
            <w:vAlign w:val="center"/>
          </w:tcPr>
          <w:p w14:paraId="5D6F1CC1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全年</w:t>
            </w:r>
          </w:p>
        </w:tc>
        <w:tc>
          <w:tcPr>
            <w:tcW w:w="1227" w:type="dxa"/>
            <w:gridSpan w:val="2"/>
            <w:shd w:val="clear" w:color="auto" w:fill="auto"/>
            <w:noWrap w:val="0"/>
            <w:vAlign w:val="center"/>
          </w:tcPr>
          <w:p w14:paraId="3373200A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全区范围</w:t>
            </w:r>
          </w:p>
        </w:tc>
        <w:tc>
          <w:tcPr>
            <w:tcW w:w="1978" w:type="dxa"/>
            <w:shd w:val="clear" w:color="auto" w:fill="auto"/>
            <w:noWrap w:val="0"/>
            <w:vAlign w:val="center"/>
          </w:tcPr>
          <w:p w14:paraId="306D58DE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区委宣传部（区文明办）</w:t>
            </w:r>
          </w:p>
        </w:tc>
      </w:tr>
      <w:tr w14:paraId="403E43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8" w:type="dxa"/>
            <w:vMerge w:val="continue"/>
            <w:noWrap w:val="0"/>
            <w:vAlign w:val="top"/>
          </w:tcPr>
          <w:p w14:paraId="425C28E5"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2604" w:type="dxa"/>
            <w:gridSpan w:val="3"/>
            <w:shd w:val="clear" w:color="auto" w:fill="auto"/>
            <w:noWrap w:val="0"/>
            <w:vAlign w:val="center"/>
          </w:tcPr>
          <w:p w14:paraId="7C687324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3.开展“版权宣传周”活动</w:t>
            </w:r>
          </w:p>
        </w:tc>
        <w:tc>
          <w:tcPr>
            <w:tcW w:w="1507" w:type="dxa"/>
            <w:gridSpan w:val="2"/>
            <w:shd w:val="clear" w:color="auto" w:fill="auto"/>
            <w:noWrap w:val="0"/>
            <w:vAlign w:val="center"/>
          </w:tcPr>
          <w:p w14:paraId="430C0874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线上线下宣传</w:t>
            </w:r>
          </w:p>
        </w:tc>
        <w:tc>
          <w:tcPr>
            <w:tcW w:w="1559" w:type="dxa"/>
            <w:gridSpan w:val="3"/>
            <w:shd w:val="clear" w:color="auto" w:fill="auto"/>
            <w:noWrap w:val="0"/>
            <w:vAlign w:val="center"/>
          </w:tcPr>
          <w:p w14:paraId="39982DDF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全年</w:t>
            </w:r>
          </w:p>
        </w:tc>
        <w:tc>
          <w:tcPr>
            <w:tcW w:w="1227" w:type="dxa"/>
            <w:gridSpan w:val="2"/>
            <w:shd w:val="clear" w:color="auto" w:fill="auto"/>
            <w:noWrap w:val="0"/>
            <w:vAlign w:val="center"/>
          </w:tcPr>
          <w:p w14:paraId="1B9B6EE1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全区范围</w:t>
            </w:r>
          </w:p>
        </w:tc>
        <w:tc>
          <w:tcPr>
            <w:tcW w:w="1978" w:type="dxa"/>
            <w:shd w:val="clear" w:color="auto" w:fill="auto"/>
            <w:noWrap w:val="0"/>
            <w:vAlign w:val="center"/>
          </w:tcPr>
          <w:p w14:paraId="2E7737D1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区委宣传部（区新闻出版局、区文联）</w:t>
            </w:r>
          </w:p>
        </w:tc>
      </w:tr>
      <w:tr w14:paraId="7F73CF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948" w:type="dxa"/>
            <w:vMerge w:val="continue"/>
            <w:noWrap w:val="0"/>
            <w:vAlign w:val="top"/>
          </w:tcPr>
          <w:p w14:paraId="5D7102DF">
            <w:pPr>
              <w:rPr>
                <w:rFonts w:ascii="Times New Roman" w:hAnsi="Times New Roman" w:eastAsia="宋体" w:cs="Times New Roman"/>
                <w:sz w:val="30"/>
                <w:szCs w:val="30"/>
              </w:rPr>
            </w:pPr>
          </w:p>
        </w:tc>
        <w:tc>
          <w:tcPr>
            <w:tcW w:w="2604" w:type="dxa"/>
            <w:gridSpan w:val="3"/>
            <w:shd w:val="clear" w:color="auto" w:fill="auto"/>
            <w:noWrap w:val="0"/>
            <w:vAlign w:val="center"/>
          </w:tcPr>
          <w:p w14:paraId="7FCEB91C">
            <w:pPr>
              <w:jc w:val="left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4.开展“网络安全宣传周”活动</w:t>
            </w:r>
          </w:p>
        </w:tc>
        <w:tc>
          <w:tcPr>
            <w:tcW w:w="1507" w:type="dxa"/>
            <w:gridSpan w:val="2"/>
            <w:shd w:val="clear" w:color="auto" w:fill="auto"/>
            <w:noWrap w:val="0"/>
            <w:vAlign w:val="center"/>
          </w:tcPr>
          <w:p w14:paraId="29D8A3B0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线上线下宣传</w:t>
            </w:r>
          </w:p>
        </w:tc>
        <w:tc>
          <w:tcPr>
            <w:tcW w:w="1559" w:type="dxa"/>
            <w:gridSpan w:val="3"/>
            <w:shd w:val="clear" w:color="auto" w:fill="auto"/>
            <w:noWrap w:val="0"/>
            <w:vAlign w:val="center"/>
          </w:tcPr>
          <w:p w14:paraId="04C4511E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9月</w:t>
            </w:r>
          </w:p>
        </w:tc>
        <w:tc>
          <w:tcPr>
            <w:tcW w:w="1227" w:type="dxa"/>
            <w:gridSpan w:val="2"/>
            <w:shd w:val="clear" w:color="auto" w:fill="auto"/>
            <w:noWrap w:val="0"/>
            <w:vAlign w:val="center"/>
          </w:tcPr>
          <w:p w14:paraId="2D446A79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全区范围</w:t>
            </w:r>
          </w:p>
        </w:tc>
        <w:tc>
          <w:tcPr>
            <w:tcW w:w="1978" w:type="dxa"/>
            <w:shd w:val="clear" w:color="auto" w:fill="auto"/>
            <w:noWrap w:val="0"/>
            <w:vAlign w:val="center"/>
          </w:tcPr>
          <w:p w14:paraId="1D95CD20">
            <w:pPr>
              <w:jc w:val="center"/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 w:cs="Times New Roman"/>
                <w:spacing w:val="-17"/>
                <w:sz w:val="24"/>
                <w:szCs w:val="24"/>
                <w:lang w:val="en-US" w:eastAsia="zh-CN"/>
              </w:rPr>
              <w:t>区委宣传部（区委网信办）</w:t>
            </w:r>
          </w:p>
        </w:tc>
      </w:tr>
      <w:tr w14:paraId="462D8C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2093" w:type="dxa"/>
            <w:gridSpan w:val="3"/>
            <w:noWrap w:val="0"/>
            <w:vAlign w:val="center"/>
          </w:tcPr>
          <w:p w14:paraId="4C89E8CA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ascii="Times New Roman" w:hAnsi="Times New Roman" w:eastAsia="宋体" w:cs="Times New Roman"/>
                <w:b/>
                <w:sz w:val="30"/>
                <w:szCs w:val="30"/>
              </w:rPr>
              <w:t>主要普法平台</w:t>
            </w:r>
          </w:p>
        </w:tc>
        <w:tc>
          <w:tcPr>
            <w:tcW w:w="7730" w:type="dxa"/>
            <w:gridSpan w:val="9"/>
            <w:noWrap w:val="0"/>
            <w:vAlign w:val="top"/>
          </w:tcPr>
          <w:p w14:paraId="10D08807">
            <w:pPr>
              <w:numPr>
                <w:ilvl w:val="0"/>
                <w:numId w:val="0"/>
              </w:numP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eastAsia="仿宋_GB2312" w:cs="Times New Roman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弋江发布</w:t>
            </w:r>
          </w:p>
          <w:p w14:paraId="64C36DF2">
            <w:pPr>
              <w:numPr>
                <w:ilvl w:val="0"/>
                <w:numId w:val="0"/>
              </w:numPr>
              <w:rPr>
                <w:rFonts w:hint="default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_GB2312" w:eastAsia="仿宋_GB2312" w:cs="Times New Roman"/>
                <w:sz w:val="28"/>
                <w:szCs w:val="28"/>
                <w:lang w:val="en-US" w:eastAsia="zh-CN"/>
              </w:rPr>
              <w:t>弋江文明网</w:t>
            </w:r>
          </w:p>
        </w:tc>
      </w:tr>
      <w:tr w14:paraId="31F04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gridSpan w:val="3"/>
            <w:vMerge w:val="restart"/>
            <w:noWrap w:val="0"/>
            <w:vAlign w:val="center"/>
          </w:tcPr>
          <w:p w14:paraId="48F1BAFC">
            <w:pPr>
              <w:jc w:val="center"/>
              <w:rPr>
                <w:rFonts w:ascii="Times New Roman" w:hAnsi="Times New Roman" w:eastAsia="仿宋_GB2312" w:cs="Times New Roman"/>
                <w:sz w:val="30"/>
                <w:szCs w:val="30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30"/>
                <w:szCs w:val="30"/>
              </w:rPr>
              <w:t>联系</w:t>
            </w:r>
            <w:r>
              <w:rPr>
                <w:rFonts w:ascii="Times New Roman" w:hAnsi="Times New Roman" w:eastAsia="宋体" w:cs="Times New Roman"/>
                <w:b/>
                <w:sz w:val="30"/>
                <w:szCs w:val="30"/>
              </w:rPr>
              <w:t>人</w:t>
            </w:r>
          </w:p>
        </w:tc>
        <w:tc>
          <w:tcPr>
            <w:tcW w:w="1785" w:type="dxa"/>
            <w:gridSpan w:val="2"/>
            <w:noWrap w:val="0"/>
            <w:vAlign w:val="center"/>
          </w:tcPr>
          <w:p w14:paraId="1F5FAF4E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分管领导</w:t>
            </w:r>
          </w:p>
        </w:tc>
        <w:tc>
          <w:tcPr>
            <w:tcW w:w="1953" w:type="dxa"/>
            <w:gridSpan w:val="2"/>
            <w:shd w:val="clear" w:color="auto" w:fill="auto"/>
            <w:noWrap w:val="0"/>
            <w:vAlign w:val="center"/>
          </w:tcPr>
          <w:p w14:paraId="7DEDE3FE">
            <w:pPr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8"/>
                <w:szCs w:val="28"/>
                <w:lang w:val="en-US" w:eastAsia="zh-CN"/>
              </w:rPr>
              <w:t>方  圆</w:t>
            </w:r>
          </w:p>
        </w:tc>
        <w:tc>
          <w:tcPr>
            <w:tcW w:w="1710" w:type="dxa"/>
            <w:gridSpan w:val="3"/>
            <w:noWrap w:val="0"/>
            <w:vAlign w:val="center"/>
          </w:tcPr>
          <w:p w14:paraId="31446E34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 w14:paraId="00562593">
            <w:pPr>
              <w:rPr>
                <w:rFonts w:hint="eastAsia"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sz w:val="28"/>
                <w:szCs w:val="28"/>
                <w:lang w:val="en-US" w:eastAsia="zh-CN"/>
              </w:rPr>
              <w:t>0553-4821806</w:t>
            </w:r>
          </w:p>
        </w:tc>
      </w:tr>
      <w:tr w14:paraId="72754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93" w:type="dxa"/>
            <w:gridSpan w:val="3"/>
            <w:vMerge w:val="continue"/>
            <w:noWrap w:val="0"/>
            <w:vAlign w:val="center"/>
          </w:tcPr>
          <w:p w14:paraId="5E0CA9D0">
            <w:pPr>
              <w:jc w:val="center"/>
              <w:rPr>
                <w:rFonts w:ascii="Times New Roman" w:hAnsi="Times New Roman" w:eastAsia="宋体" w:cs="Times New Roman"/>
                <w:b/>
                <w:sz w:val="30"/>
                <w:szCs w:val="30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02938517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联络员</w:t>
            </w:r>
          </w:p>
        </w:tc>
        <w:tc>
          <w:tcPr>
            <w:tcW w:w="1953" w:type="dxa"/>
            <w:gridSpan w:val="2"/>
            <w:shd w:val="clear" w:color="auto" w:fill="auto"/>
            <w:noWrap w:val="0"/>
            <w:vAlign w:val="center"/>
          </w:tcPr>
          <w:p w14:paraId="0F63DF01">
            <w:pPr>
              <w:jc w:val="center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8"/>
                <w:szCs w:val="28"/>
                <w:lang w:val="en-US" w:eastAsia="zh-CN"/>
              </w:rPr>
              <w:t>王丽华</w:t>
            </w:r>
          </w:p>
        </w:tc>
        <w:tc>
          <w:tcPr>
            <w:tcW w:w="1710" w:type="dxa"/>
            <w:gridSpan w:val="3"/>
            <w:noWrap w:val="0"/>
            <w:vAlign w:val="center"/>
          </w:tcPr>
          <w:p w14:paraId="664C4C6F"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2282" w:type="dxa"/>
            <w:gridSpan w:val="2"/>
            <w:noWrap w:val="0"/>
            <w:vAlign w:val="center"/>
          </w:tcPr>
          <w:p w14:paraId="678D7D06">
            <w:pPr>
              <w:rPr>
                <w:rFonts w:hint="eastAsia"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eastAsia="仿宋_GB2312" w:cs="Times New Roman"/>
                <w:sz w:val="28"/>
                <w:szCs w:val="28"/>
                <w:lang w:val="en-US" w:eastAsia="zh-CN"/>
              </w:rPr>
              <w:t>0553-4820961</w:t>
            </w:r>
          </w:p>
        </w:tc>
      </w:tr>
    </w:tbl>
    <w:p w14:paraId="519752D1"/>
    <w:p w14:paraId="4E3B6E1D"/>
    <w:sectPr>
      <w:footerReference r:id="rId5" w:type="first"/>
      <w:footerReference r:id="rId3" w:type="default"/>
      <w:footerReference r:id="rId4" w:type="even"/>
      <w:pgSz w:w="11906" w:h="16838"/>
      <w:pgMar w:top="2098" w:right="1474" w:bottom="1984" w:left="1588" w:header="851" w:footer="1588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760DD">
    <w:pPr>
      <w:pStyle w:val="2"/>
      <w:ind w:left="315" w:leftChars="150" w:right="315" w:rightChars="150"/>
      <w:jc w:val="right"/>
      <w:rPr>
        <w:rFonts w:ascii="宋体" w:hAnsi="宋体" w:eastAsia="宋体" w:cs="Times New Roman"/>
        <w:sz w:val="28"/>
        <w:szCs w:val="28"/>
      </w:rPr>
    </w:pPr>
    <w:r>
      <w:rPr>
        <w:rFonts w:hint="eastAsia" w:ascii="宋体" w:hAnsi="宋体" w:eastAsia="宋体" w:cs="Times New Roman"/>
        <w:sz w:val="28"/>
        <w:szCs w:val="28"/>
      </w:rPr>
      <w:t xml:space="preserve">— </w:t>
    </w:r>
    <w:r>
      <w:rPr>
        <w:rFonts w:ascii="宋体" w:hAnsi="宋体" w:eastAsia="宋体" w:cs="Times New Roman"/>
        <w:sz w:val="28"/>
        <w:szCs w:val="28"/>
      </w:rPr>
      <w:fldChar w:fldCharType="begin"/>
    </w:r>
    <w:r>
      <w:rPr>
        <w:rFonts w:ascii="宋体" w:hAnsi="宋体" w:eastAsia="宋体" w:cs="Times New Roman"/>
        <w:sz w:val="28"/>
        <w:szCs w:val="28"/>
      </w:rPr>
      <w:instrText xml:space="preserve"> PAGE   \* MERGEFORMAT </w:instrText>
    </w:r>
    <w:r>
      <w:rPr>
        <w:rFonts w:ascii="宋体" w:hAnsi="宋体" w:eastAsia="宋体" w:cs="Times New Roman"/>
        <w:sz w:val="28"/>
        <w:szCs w:val="28"/>
      </w:rPr>
      <w:fldChar w:fldCharType="separate"/>
    </w:r>
    <w:r>
      <w:rPr>
        <w:rFonts w:ascii="宋体" w:hAnsi="宋体" w:eastAsia="宋体" w:cs="Times New Roman"/>
        <w:sz w:val="28"/>
        <w:szCs w:val="28"/>
        <w:lang w:val="zh-CN"/>
      </w:rPr>
      <w:t>1</w:t>
    </w:r>
    <w:r>
      <w:rPr>
        <w:rFonts w:ascii="宋体" w:hAnsi="宋体" w:eastAsia="宋体" w:cs="Times New Roman"/>
        <w:sz w:val="28"/>
        <w:szCs w:val="28"/>
      </w:rPr>
      <w:fldChar w:fldCharType="end"/>
    </w:r>
    <w:r>
      <w:rPr>
        <w:rFonts w:hint="eastAsia" w:ascii="宋体" w:hAnsi="宋体" w:eastAsia="宋体" w:cs="Times New Roman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5F417">
    <w:pPr>
      <w:pStyle w:val="2"/>
      <w:ind w:left="315" w:leftChars="150" w:right="315" w:rightChars="150"/>
      <w:rPr>
        <w:rFonts w:ascii="Times New Roman" w:hAnsi="Times New Roman" w:eastAsia="宋体" w:cs="Times New Roman"/>
      </w:rPr>
    </w:pPr>
    <w:r>
      <w:rPr>
        <w:rFonts w:hint="eastAsia" w:ascii="宋体" w:hAnsi="宋体" w:eastAsia="宋体" w:cs="Times New Roman"/>
        <w:sz w:val="28"/>
        <w:szCs w:val="28"/>
      </w:rPr>
      <w:t xml:space="preserve">— </w:t>
    </w:r>
    <w:r>
      <w:rPr>
        <w:rFonts w:ascii="宋体" w:hAnsi="宋体" w:eastAsia="宋体" w:cs="Times New Roman"/>
        <w:sz w:val="28"/>
        <w:szCs w:val="28"/>
      </w:rPr>
      <w:fldChar w:fldCharType="begin"/>
    </w:r>
    <w:r>
      <w:rPr>
        <w:rFonts w:ascii="宋体" w:hAnsi="宋体" w:eastAsia="宋体" w:cs="Times New Roman"/>
        <w:sz w:val="28"/>
        <w:szCs w:val="28"/>
      </w:rPr>
      <w:instrText xml:space="preserve"> PAGE   \* MERGEFORMAT </w:instrText>
    </w:r>
    <w:r>
      <w:rPr>
        <w:rFonts w:ascii="宋体" w:hAnsi="宋体" w:eastAsia="宋体" w:cs="Times New Roman"/>
        <w:sz w:val="28"/>
        <w:szCs w:val="28"/>
      </w:rPr>
      <w:fldChar w:fldCharType="separate"/>
    </w:r>
    <w:r>
      <w:rPr>
        <w:rFonts w:ascii="宋体" w:hAnsi="宋体" w:eastAsia="宋体" w:cs="Times New Roman"/>
        <w:sz w:val="28"/>
        <w:szCs w:val="28"/>
        <w:lang w:val="zh-CN"/>
      </w:rPr>
      <w:t>2</w:t>
    </w:r>
    <w:r>
      <w:rPr>
        <w:rFonts w:ascii="宋体" w:hAnsi="宋体" w:eastAsia="宋体" w:cs="Times New Roman"/>
        <w:sz w:val="28"/>
        <w:szCs w:val="28"/>
      </w:rPr>
      <w:fldChar w:fldCharType="end"/>
    </w:r>
    <w:r>
      <w:rPr>
        <w:rFonts w:hint="eastAsia" w:ascii="宋体" w:hAnsi="宋体" w:eastAsia="宋体" w:cs="Times New Roman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A5E9D">
    <w:pPr>
      <w:pStyle w:val="2"/>
      <w:ind w:firstLine="360" w:firstLineChars="200"/>
      <w:rPr>
        <w:rFonts w:ascii="Times New Roman" w:hAnsi="Times New Roman" w:eastAsia="宋体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71FD9"/>
    <w:rsid w:val="0371289F"/>
    <w:rsid w:val="04793A64"/>
    <w:rsid w:val="08DD2784"/>
    <w:rsid w:val="0C46425A"/>
    <w:rsid w:val="0D594830"/>
    <w:rsid w:val="0E312857"/>
    <w:rsid w:val="0E691288"/>
    <w:rsid w:val="107C0AD5"/>
    <w:rsid w:val="11627CCB"/>
    <w:rsid w:val="12D469A6"/>
    <w:rsid w:val="17DA3338"/>
    <w:rsid w:val="17F378CF"/>
    <w:rsid w:val="1CEE4B08"/>
    <w:rsid w:val="1EF65EF6"/>
    <w:rsid w:val="20EA2360"/>
    <w:rsid w:val="20EA55E7"/>
    <w:rsid w:val="249146F7"/>
    <w:rsid w:val="24CA5ED0"/>
    <w:rsid w:val="26CC7C68"/>
    <w:rsid w:val="2AAC0CE0"/>
    <w:rsid w:val="2B3A603A"/>
    <w:rsid w:val="2C3B3C5A"/>
    <w:rsid w:val="2DF43B59"/>
    <w:rsid w:val="2E7532AE"/>
    <w:rsid w:val="319770C5"/>
    <w:rsid w:val="322A6639"/>
    <w:rsid w:val="34410298"/>
    <w:rsid w:val="36FD5C1C"/>
    <w:rsid w:val="37B50C88"/>
    <w:rsid w:val="3AC32CD9"/>
    <w:rsid w:val="3B512F70"/>
    <w:rsid w:val="409F1D17"/>
    <w:rsid w:val="40D2164B"/>
    <w:rsid w:val="41EC6FB9"/>
    <w:rsid w:val="445E6804"/>
    <w:rsid w:val="45AC0F39"/>
    <w:rsid w:val="48224768"/>
    <w:rsid w:val="4A997711"/>
    <w:rsid w:val="4DBC0352"/>
    <w:rsid w:val="517F4E2E"/>
    <w:rsid w:val="542B3971"/>
    <w:rsid w:val="594B13C2"/>
    <w:rsid w:val="5984429E"/>
    <w:rsid w:val="5ADF54B5"/>
    <w:rsid w:val="5B4E356A"/>
    <w:rsid w:val="5C6331CF"/>
    <w:rsid w:val="5D415FB3"/>
    <w:rsid w:val="5D973E25"/>
    <w:rsid w:val="5EF04A9B"/>
    <w:rsid w:val="628344F4"/>
    <w:rsid w:val="628B0938"/>
    <w:rsid w:val="64FF4D46"/>
    <w:rsid w:val="65D752B4"/>
    <w:rsid w:val="66172E6D"/>
    <w:rsid w:val="6A4946F9"/>
    <w:rsid w:val="6BA936A1"/>
    <w:rsid w:val="6D342192"/>
    <w:rsid w:val="7353128E"/>
    <w:rsid w:val="75CD61DE"/>
    <w:rsid w:val="76CE0460"/>
    <w:rsid w:val="76F31C74"/>
    <w:rsid w:val="77A94A29"/>
    <w:rsid w:val="794E50FC"/>
    <w:rsid w:val="7AD601C9"/>
    <w:rsid w:val="7C120DEF"/>
    <w:rsid w:val="7D87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412</Words>
  <Characters>453</Characters>
  <Lines>0</Lines>
  <Paragraphs>0</Paragraphs>
  <TotalTime>131</TotalTime>
  <ScaleCrop>false</ScaleCrop>
  <LinksUpToDate>false</LinksUpToDate>
  <CharactersWithSpaces>457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2026-03-09T07:12:00Z</dcterms:created>
  <dc:creator>Administrator</dc:creator>
  <cp:lastModifiedBy>静心</cp:lastModifiedBy>
  <cp:lastPrinted>2026-03-18T01:46:08Z</cp:lastPrinted>
  <dcterms:modified xsi:type="dcterms:W3CDTF">2026-03-18T02:10:12Z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eyJoZGlkIjoiOTYzN2NmN2FkMWNlZDM3Njk2MGU0NTE4YTYwZmE2ODMiLCJ1c2VySWQiOiIxMTU1MTUyMjg3In0=</vt:lpwstr>
  </property>
  <property fmtid="{D5CDD505-2E9C-101B-9397-08002B2CF9AE}" pid="4" name="ICV">
    <vt:lpwstr>65C0FBB9943A4A5C9404D7C97FE51CFF_13</vt:lpwstr>
  </property>
</Properties>
</file>